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32" w:rsidRPr="00FB7632" w:rsidRDefault="00FB7632" w:rsidP="00FB7632">
      <w:pPr>
        <w:spacing w:after="120" w:line="360" w:lineRule="atLeast"/>
        <w:jc w:val="right"/>
        <w:rPr>
          <w:i/>
          <w:sz w:val="24"/>
          <w:u w:val="single"/>
        </w:rPr>
      </w:pPr>
      <w:r w:rsidRPr="00FB7632">
        <w:rPr>
          <w:i/>
          <w:sz w:val="24"/>
          <w:u w:val="single"/>
        </w:rPr>
        <w:t>Jornal Construir, edição de 3 maio 2019</w:t>
      </w:r>
    </w:p>
    <w:p w:rsidR="00FB7632" w:rsidRPr="00FB7632" w:rsidRDefault="00FB7632" w:rsidP="00FB7632">
      <w:pPr>
        <w:spacing w:after="120" w:line="360" w:lineRule="atLeast"/>
        <w:jc w:val="both"/>
        <w:rPr>
          <w:sz w:val="20"/>
        </w:rPr>
      </w:pPr>
    </w:p>
    <w:p w:rsidR="00DE2450" w:rsidRPr="00FB7632" w:rsidRDefault="00DE2450" w:rsidP="00FB7632">
      <w:pPr>
        <w:spacing w:after="120" w:line="360" w:lineRule="atLeast"/>
        <w:jc w:val="both"/>
        <w:rPr>
          <w:b/>
          <w:sz w:val="32"/>
        </w:rPr>
      </w:pPr>
      <w:r w:rsidRPr="00FB7632">
        <w:rPr>
          <w:b/>
          <w:sz w:val="32"/>
        </w:rPr>
        <w:t>Para quando as BOAS</w:t>
      </w:r>
      <w:r w:rsidR="00FB7632" w:rsidRPr="00FB7632">
        <w:rPr>
          <w:b/>
          <w:sz w:val="32"/>
        </w:rPr>
        <w:t xml:space="preserve"> </w:t>
      </w:r>
      <w:r w:rsidRPr="00FB7632">
        <w:rPr>
          <w:b/>
          <w:sz w:val="32"/>
        </w:rPr>
        <w:t>PRÁTICAS NA CONTRATAÇÃO?</w:t>
      </w:r>
    </w:p>
    <w:p w:rsidR="00FB7632" w:rsidRDefault="00FB7632" w:rsidP="00FB7632">
      <w:pPr>
        <w:spacing w:after="120" w:line="360" w:lineRule="atLeast"/>
        <w:jc w:val="both"/>
        <w:rPr>
          <w:sz w:val="24"/>
        </w:rPr>
      </w:pP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 xml:space="preserve">Como todos sabemos, a fileira da construção foi alvo de uma profunda rarefação de mercado, </w:t>
      </w:r>
      <w:proofErr w:type="gramStart"/>
      <w:r w:rsidRPr="00FB7632">
        <w:rPr>
          <w:sz w:val="24"/>
        </w:rPr>
        <w:t>no pós</w:t>
      </w:r>
      <w:proofErr w:type="gramEnd"/>
      <w:r w:rsidRPr="00FB7632">
        <w:rPr>
          <w:sz w:val="24"/>
        </w:rPr>
        <w:t xml:space="preserve"> 2008 ou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2010 e até, pelo menos, 2014.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Sabemos que nesse período, pelo menos no segmento da prestação de serviços de consultoria em engenharia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e arquitetura, a atividade económica no mercado interno, no segmento organizado em empresas, que é aquele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que se encontra representado na APPC, Associação Portuguesa de Projectistas e Consultores (www.appconsultores.org.pt), se reduziu a cerca de 1/3.</w:t>
      </w:r>
    </w:p>
    <w:p w:rsidR="00DE2450" w:rsidRPr="00FB7632" w:rsidRDefault="00FB7632" w:rsidP="00FB7632">
      <w:pPr>
        <w:spacing w:after="120" w:line="360" w:lineRule="atLeast"/>
        <w:jc w:val="both"/>
        <w:rPr>
          <w:sz w:val="24"/>
        </w:rPr>
      </w:pPr>
      <w:r w:rsidRPr="00FB763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28575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32" w:rsidRPr="00FB7632" w:rsidRDefault="00FB7632" w:rsidP="00FB7632">
                            <w:pPr>
                              <w:spacing w:after="80" w:line="400" w:lineRule="atLeast"/>
                              <w:rPr>
                                <w:b/>
                                <w:color w:val="767171" w:themeColor="background2" w:themeShade="80"/>
                                <w:sz w:val="26"/>
                                <w:szCs w:val="26"/>
                              </w:rPr>
                            </w:pPr>
                            <w:r w:rsidRPr="00FB7632">
                              <w:rPr>
                                <w:b/>
                                <w:color w:val="767171" w:themeColor="background2" w:themeShade="80"/>
                                <w:sz w:val="26"/>
                                <w:szCs w:val="26"/>
                              </w:rPr>
                              <w:t>A prática das entidades contratantes tem desvirtuado esses princípios consagrados na lei e tem vindo a pro</w:t>
                            </w:r>
                            <w:bookmarkStart w:id="0" w:name="_GoBack"/>
                            <w:bookmarkEnd w:id="0"/>
                            <w:r w:rsidRPr="00FB7632">
                              <w:rPr>
                                <w:b/>
                                <w:color w:val="767171" w:themeColor="background2" w:themeShade="80"/>
                                <w:sz w:val="26"/>
                                <w:szCs w:val="26"/>
                              </w:rPr>
                              <w:t>sseguir a prática da contratação pelo mais baixo preço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">
                <v:textbox style="mso-fit-shape-to-text:t">
                  <w:txbxContent>
                    <w:p w:rsidR="00FB7632" w:rsidRPr="00FB7632" w:rsidRDefault="00FB7632" w:rsidP="00FB7632">
                      <w:pPr>
                        <w:spacing w:after="80" w:line="400" w:lineRule="atLeast"/>
                        <w:rPr>
                          <w:b/>
                          <w:color w:val="767171" w:themeColor="background2" w:themeShade="80"/>
                          <w:sz w:val="26"/>
                          <w:szCs w:val="26"/>
                        </w:rPr>
                      </w:pPr>
                      <w:r w:rsidRPr="00FB7632">
                        <w:rPr>
                          <w:b/>
                          <w:color w:val="767171" w:themeColor="background2" w:themeShade="80"/>
                          <w:sz w:val="26"/>
                          <w:szCs w:val="26"/>
                        </w:rPr>
                        <w:t>A prática das entidades contratantes tem desvirtuado esses princípios consagrados na lei e tem vindo a pro</w:t>
                      </w:r>
                      <w:bookmarkStart w:id="1" w:name="_GoBack"/>
                      <w:bookmarkEnd w:id="1"/>
                      <w:r w:rsidRPr="00FB7632">
                        <w:rPr>
                          <w:b/>
                          <w:color w:val="767171" w:themeColor="background2" w:themeShade="80"/>
                          <w:sz w:val="26"/>
                          <w:szCs w:val="26"/>
                        </w:rPr>
                        <w:t>sseguir a prática da contratação pelo mais baixo preço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450" w:rsidRPr="00FB7632">
        <w:rPr>
          <w:sz w:val="24"/>
        </w:rPr>
        <w:t>Instalou-se então um estigma sobre o setor da construção e serviços associados, de uma forma geral, tidos</w:t>
      </w:r>
      <w:r w:rsidR="00A63D06" w:rsidRPr="00FB7632">
        <w:rPr>
          <w:sz w:val="24"/>
        </w:rPr>
        <w:t xml:space="preserve"> </w:t>
      </w:r>
      <w:r w:rsidR="00DE2450" w:rsidRPr="00FB7632">
        <w:rPr>
          <w:sz w:val="24"/>
        </w:rPr>
        <w:t>como responsáveis sobre os grandes males da economia portuguesa e sobre o endividamento público, desconhecendo</w:t>
      </w:r>
      <w:r w:rsidR="00A63D06" w:rsidRPr="00FB7632">
        <w:rPr>
          <w:sz w:val="24"/>
        </w:rPr>
        <w:t xml:space="preserve"> </w:t>
      </w:r>
      <w:r w:rsidR="00DE2450" w:rsidRPr="00FB7632">
        <w:rPr>
          <w:sz w:val="24"/>
        </w:rPr>
        <w:t xml:space="preserve">ou menorizando aquilo </w:t>
      </w:r>
      <w:proofErr w:type="gramStart"/>
      <w:r w:rsidR="00DE2450" w:rsidRPr="00FB7632">
        <w:rPr>
          <w:sz w:val="24"/>
        </w:rPr>
        <w:t>que entretanto</w:t>
      </w:r>
      <w:proofErr w:type="gramEnd"/>
      <w:r w:rsidR="00DE2450" w:rsidRPr="00FB7632">
        <w:rPr>
          <w:sz w:val="24"/>
        </w:rPr>
        <w:t xml:space="preserve"> de muito positivo e economicamente viável se encontra produzido</w:t>
      </w:r>
      <w:r w:rsidR="00A63D06" w:rsidRPr="00FB7632">
        <w:rPr>
          <w:sz w:val="24"/>
        </w:rPr>
        <w:t xml:space="preserve"> </w:t>
      </w:r>
      <w:r w:rsidR="00DE2450" w:rsidRPr="00FB7632">
        <w:rPr>
          <w:sz w:val="24"/>
        </w:rPr>
        <w:t>e ao serviço das populações.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Em síntese, poderíamos ter crescido como crescemos em termos de fluxos turísticos se não tivéssemos as infraestruturas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de que hoje dispomos? As nossas exportações poderiam ter tido o ritmo de crescimento que têm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tido? Como poderíamos ter os excelentes indicadores em termos de redução de mortes na estrada ou em termos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de mortalidade infantil? E quanto à qualidade da água e cobertura das infraestruturas de saneamento, ao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serviço das populações? A melhoria da esperança de vida está também ligada à existência de boas infraestruturas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nos mais variados domínios.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Mas está tudo feito em Portugal? Certamente que não.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Vimos discutindo desde há muito a concretização do plano de investimentos na ferrovia e no setor portuário,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investimentos esses que, apesar de consensualizados, vêm sendo consecutivamente adiados, ano após ano,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deixando as empresas numa perigosa expetativa, numa fase em que se encontram numa situação extremamente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fragilizada. Não é possível continuar a gerir expetativas, importa concretizar.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O Plano de Investimentos no horizonte 2030 encontra-se em preparação e deverá conseguir atingir uma consensualização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que nos parece muito conveniente, precisamente para que sejam ultrapassados os ciclos políticos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e para que todos saibamos para onde caminhamos, podendo preparar a estrutura das empresas para um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novo ciclo de investimento em infraestruturas. Chamamos a atenção, todavia, para a necessidade de programar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adequadamente, tendo também em conta o esforço financeiro necessário, para que não aconteça o que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tem vindo a acontecer, o contínuo deslizamento das operações no tempo, o que aumenta a incerteza das empresas.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lastRenderedPageBreak/>
        <w:t>Outra situação muito preocupante tem a ver com a continuada deterioração das condições de contratação.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Continua a contratar-se ao mais baixo preço, desprezando a qualidade das propostas apresentadas a concurso.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Cria-se uma falsa ilusão de poupança, que certamente compromete a qualidade da execução ou conduz mesmo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à interrupção da execução dos contratos.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A revisão do Código dos Contratos Púbicos, que entrou em vigor em janeiro de 2018 pretendia claramente corrigir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erros na contratação, remetendo com clareza a contratação de serviços de base intelectual para a contrata</w:t>
      </w:r>
      <w:r w:rsidR="00A63D06" w:rsidRPr="00FB7632">
        <w:rPr>
          <w:sz w:val="24"/>
        </w:rPr>
        <w:t>ç</w:t>
      </w:r>
      <w:r w:rsidRPr="00FB7632">
        <w:rPr>
          <w:sz w:val="24"/>
        </w:rPr>
        <w:t>ão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segundo o critério da proposta economicamente mais vantajosa, pontuando devidamente a valia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técnica, a qualidade das propostas apresentadas a concurso, como de resto já resultava da Diretiva Europeia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então transposta.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Acontece que a prática das entidades contratantes tem desvirtuado esses princípios consagrados na lei e tem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vindo a prosseguir a prática da contratação pelo mais baixo preço.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Todos temos consciência da destruição de todo um setor que essas más práticas vêm provocando. Desde há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muito vimos alertando para a necessidade de consagrar BOAS PRÁTICAS na contratação pública, pelo menos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em setores sensíveis, como é o da contratação de serviços de consultoria. A manutenção das práticas que há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uma década têm prevalecido no nosso País conduzirão à fragilização da capacidade organizada da Engenharia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Portuguesa, delapidando um ativo construído ao longo de muitos anos.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Importa ainda afirmar a utilização do método do duplo envelope, procedendo primeiro à avaliação das propostas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técnicas, e só depois a ponderação com as propostas de preço. Todos estamos de acordo com o princípio,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consagrado internacionalmente pelas instituições financeiras, mas continuamos a não aplicar as BOAS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PRÁTICAS em Portugal</w:t>
      </w:r>
      <w:r w:rsidR="00A63D06" w:rsidRPr="00FB7632">
        <w:rPr>
          <w:sz w:val="24"/>
        </w:rPr>
        <w:t>.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Porquê? Estaremos apostados na desvalorização da qualidade das nossas infraestruturas? Pensamos que ninguém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o defende, mas importa que o Governo intervenha rápida e adequadamente promovendo politicamente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a melhor utilização dos dinheiros públicos, investindo na disseminação de procedimentos contratuais que privilegiem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a escolha das melhores propostas em detrimento das mais baratas. A obsessão pelo mais barato tem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conduzido à voluntariosa fixação de preços base irrealistas na presunção de que o mercado é uma ficção e deve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ser condicionado, o que tem conduzido à atualmente vulgar ocorrência de concursos desertos. Quem responde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pelo custo social dos atrasos que daí decorrem?</w:t>
      </w:r>
    </w:p>
    <w:p w:rsidR="00DE2450" w:rsidRPr="00FB7632" w:rsidRDefault="00DE2450" w:rsidP="00FB7632">
      <w:pPr>
        <w:spacing w:after="120" w:line="360" w:lineRule="atLeast"/>
        <w:jc w:val="both"/>
        <w:rPr>
          <w:sz w:val="24"/>
        </w:rPr>
      </w:pPr>
      <w:r w:rsidRPr="00FB7632">
        <w:rPr>
          <w:sz w:val="24"/>
        </w:rPr>
        <w:t>Perante a situação descrita é cada vez mais incompreensível que o Governo não promova a divulgação das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Orientações Técnicas que foram comprometidas logo na altura da publicação do CCP Revisto, ocorrida há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>quase dois anos! Pelo nosso lado, produzimos Recomendações de Boas Práticas, que temos vindo a divulgar,</w:t>
      </w:r>
      <w:r w:rsidR="00A63D06" w:rsidRPr="00FB7632">
        <w:rPr>
          <w:sz w:val="24"/>
        </w:rPr>
        <w:t xml:space="preserve"> </w:t>
      </w:r>
      <w:r w:rsidRPr="00FB7632">
        <w:rPr>
          <w:sz w:val="24"/>
        </w:rPr>
        <w:t xml:space="preserve">mas que muito ganhariam se integradas numa </w:t>
      </w:r>
      <w:proofErr w:type="gramStart"/>
      <w:r w:rsidRPr="00FB7632">
        <w:rPr>
          <w:sz w:val="24"/>
        </w:rPr>
        <w:t>Politica</w:t>
      </w:r>
      <w:proofErr w:type="gramEnd"/>
      <w:r w:rsidRPr="00FB7632">
        <w:rPr>
          <w:sz w:val="24"/>
        </w:rPr>
        <w:t xml:space="preserve"> Pública de qualificação do mercado.</w:t>
      </w:r>
    </w:p>
    <w:sectPr w:rsidR="00DE2450" w:rsidRPr="00FB7632" w:rsidSect="00DE2450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9C" w:rsidRDefault="000A289C" w:rsidP="00FB7632">
      <w:pPr>
        <w:spacing w:after="0" w:line="240" w:lineRule="auto"/>
      </w:pPr>
      <w:r>
        <w:separator/>
      </w:r>
    </w:p>
  </w:endnote>
  <w:endnote w:type="continuationSeparator" w:id="0">
    <w:p w:rsidR="000A289C" w:rsidRDefault="000A289C" w:rsidP="00FB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319098"/>
      <w:docPartObj>
        <w:docPartGallery w:val="Page Numbers (Bottom of Page)"/>
        <w:docPartUnique/>
      </w:docPartObj>
    </w:sdtPr>
    <w:sdtContent>
      <w:p w:rsidR="00FB7632" w:rsidRDefault="00FB7632" w:rsidP="00FB76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9C" w:rsidRDefault="000A289C" w:rsidP="00FB7632">
      <w:pPr>
        <w:spacing w:after="0" w:line="240" w:lineRule="auto"/>
      </w:pPr>
      <w:r>
        <w:separator/>
      </w:r>
    </w:p>
  </w:footnote>
  <w:footnote w:type="continuationSeparator" w:id="0">
    <w:p w:rsidR="000A289C" w:rsidRDefault="000A289C" w:rsidP="00FB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0"/>
    <w:rsid w:val="000A289C"/>
    <w:rsid w:val="0062740F"/>
    <w:rsid w:val="00684029"/>
    <w:rsid w:val="00A63D06"/>
    <w:rsid w:val="00DE2450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261F"/>
  <w15:chartTrackingRefBased/>
  <w15:docId w15:val="{1E149F6F-5D73-4EE2-8E59-CE51405F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6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3D0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B76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763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76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76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7632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FB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7632"/>
  </w:style>
  <w:style w:type="paragraph" w:styleId="Rodap">
    <w:name w:val="footer"/>
    <w:basedOn w:val="Normal"/>
    <w:link w:val="RodapCarter"/>
    <w:uiPriority w:val="99"/>
    <w:unhideWhenUsed/>
    <w:rsid w:val="00FB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8FDE-F406-4FC9-8101-B3FB7F6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APPC - Associação Portuguesa de Projectistas e Consultores</dc:creator>
  <cp:keywords/>
  <dc:description/>
  <cp:lastModifiedBy>APPC - Associação Portuguesa de Projectistas e Consultores</cp:lastModifiedBy>
  <cp:revision>3</cp:revision>
  <cp:lastPrinted>2019-05-14T12:01:00Z</cp:lastPrinted>
  <dcterms:created xsi:type="dcterms:W3CDTF">2019-05-14T11:42:00Z</dcterms:created>
  <dcterms:modified xsi:type="dcterms:W3CDTF">2019-05-14T12:04:00Z</dcterms:modified>
</cp:coreProperties>
</file>